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9C05A" w14:textId="77777777" w:rsidR="00FB6965" w:rsidRDefault="007548EE">
      <w:pPr>
        <w:pBdr>
          <w:top w:val="nil"/>
          <w:left w:val="nil"/>
          <w:bottom w:val="nil"/>
          <w:right w:val="nil"/>
          <w:between w:val="nil"/>
        </w:pBdr>
        <w:tabs>
          <w:tab w:val="center" w:pos="4513"/>
          <w:tab w:val="right" w:pos="9026"/>
        </w:tabs>
        <w:spacing w:after="0" w:line="240" w:lineRule="auto"/>
        <w:jc w:val="both"/>
        <w:rPr>
          <w:rFonts w:ascii="Arial" w:eastAsia="Arial" w:hAnsi="Arial" w:cs="Arial"/>
          <w:b/>
          <w:color w:val="000000"/>
          <w:sz w:val="36"/>
          <w:szCs w:val="36"/>
        </w:rPr>
      </w:pPr>
      <w:bookmarkStart w:id="0" w:name="_gjdgxs" w:colFirst="0" w:colLast="0"/>
      <w:bookmarkEnd w:id="0"/>
      <w:r>
        <w:rPr>
          <w:rFonts w:ascii="Arial" w:eastAsia="Arial" w:hAnsi="Arial" w:cs="Arial"/>
          <w:b/>
          <w:color w:val="000000"/>
          <w:sz w:val="36"/>
          <w:szCs w:val="36"/>
        </w:rPr>
        <w:t>Joint Schedule 11 (Processing Data)</w:t>
      </w:r>
    </w:p>
    <w:p w14:paraId="7359C05B" w14:textId="77777777" w:rsidR="00FB6965" w:rsidRDefault="00FB6965">
      <w:pPr>
        <w:pBdr>
          <w:top w:val="nil"/>
          <w:left w:val="nil"/>
          <w:bottom w:val="nil"/>
          <w:right w:val="nil"/>
          <w:between w:val="nil"/>
        </w:pBdr>
        <w:tabs>
          <w:tab w:val="center" w:pos="4513"/>
          <w:tab w:val="right" w:pos="9026"/>
        </w:tabs>
        <w:spacing w:after="0" w:line="240" w:lineRule="auto"/>
        <w:jc w:val="both"/>
        <w:rPr>
          <w:rFonts w:ascii="Arial" w:eastAsia="Arial" w:hAnsi="Arial" w:cs="Arial"/>
          <w:b/>
          <w:color w:val="000000"/>
          <w:sz w:val="36"/>
          <w:szCs w:val="36"/>
        </w:rPr>
      </w:pPr>
    </w:p>
    <w:p w14:paraId="7359C05C" w14:textId="77777777" w:rsidR="00FB6965" w:rsidRDefault="007548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359C05D"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B6965" w14:paraId="7359C060" w14:textId="77777777">
        <w:tc>
          <w:tcPr>
            <w:tcW w:w="2263" w:type="dxa"/>
          </w:tcPr>
          <w:p w14:paraId="7359C05E" w14:textId="77777777" w:rsidR="00FB6965" w:rsidRDefault="007548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359C05F" w14:textId="77777777" w:rsidR="00FB6965" w:rsidRDefault="007548E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359C061" w14:textId="77777777" w:rsidR="00FB6965" w:rsidRDefault="007548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359C062"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359C063"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359C064"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359C065"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359C066"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359C067" w14:textId="77777777" w:rsidR="00FB6965" w:rsidRDefault="007548EE">
      <w:pPr>
        <w:pBdr>
          <w:top w:val="nil"/>
          <w:left w:val="nil"/>
          <w:bottom w:val="nil"/>
          <w:right w:val="nil"/>
          <w:between w:val="nil"/>
        </w:pBdr>
        <w:spacing w:before="280" w:after="120"/>
        <w:ind w:left="809"/>
        <w:jc w:val="both"/>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359C068" w14:textId="77777777" w:rsidR="00FB6965" w:rsidRDefault="007548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359C069"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359C06A"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359C06B"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359C06C"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359C06D"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7359C06E"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359C06F"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7359C070"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30j0zll" w:colFirst="0" w:colLast="0"/>
      <w:bookmarkEnd w:id="1"/>
      <w:r>
        <w:rPr>
          <w:rFonts w:ascii="Arial" w:eastAsia="Arial" w:hAnsi="Arial" w:cs="Arial"/>
          <w:sz w:val="24"/>
          <w:szCs w:val="24"/>
        </w:rPr>
        <w:t>The Processor shall, in relation to any Personal Data Processed in connection with its obligations under the Contract:</w:t>
      </w:r>
    </w:p>
    <w:p w14:paraId="7359C071"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2" w:name="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359C072"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3" w:name="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359C073"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2et92p0" w:colFirst="0" w:colLast="0"/>
      <w:bookmarkEnd w:id="4"/>
    </w:p>
    <w:p w14:paraId="7359C074"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359C075"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59C076"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359C077"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5" w:name="tyjcwt" w:colFirst="0" w:colLast="0"/>
      <w:bookmarkEnd w:id="5"/>
      <w:r>
        <w:rPr>
          <w:rFonts w:ascii="Arial" w:eastAsia="Arial" w:hAnsi="Arial" w:cs="Arial"/>
          <w:sz w:val="24"/>
          <w:szCs w:val="24"/>
        </w:rPr>
        <w:t>ensure that :</w:t>
      </w:r>
    </w:p>
    <w:p w14:paraId="7359C078"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359C079"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359C07A" w14:textId="77777777" w:rsidR="00FB6965" w:rsidRDefault="007548EE">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7359C07B" w14:textId="77777777" w:rsidR="00FB6965" w:rsidRDefault="007548EE">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359C07C" w14:textId="77777777" w:rsidR="00FB6965" w:rsidRDefault="007548EE">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359C07D" w14:textId="77777777" w:rsidR="00FB6965" w:rsidRDefault="007548EE">
      <w:pPr>
        <w:numPr>
          <w:ilvl w:val="4"/>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359C07E"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6" w:name="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359C07F"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359C080"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4d34og8" w:colFirst="0" w:colLast="0"/>
      <w:bookmarkEnd w:id="8"/>
      <w:r>
        <w:rPr>
          <w:rFonts w:ascii="Arial" w:eastAsia="Arial" w:hAnsi="Arial" w:cs="Arial"/>
          <w:sz w:val="24"/>
          <w:szCs w:val="24"/>
        </w:rPr>
        <w:t>the Data Subject has enforceable rights and effective legal remedies;</w:t>
      </w:r>
    </w:p>
    <w:p w14:paraId="7359C081"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359C082" w14:textId="77777777" w:rsidR="00FB6965" w:rsidRDefault="007548EE">
      <w:pPr>
        <w:numPr>
          <w:ilvl w:val="3"/>
          <w:numId w:val="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7359C083"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11" w:name="3rdcrjn"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7359C084"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26in1rg" w:colFirst="0" w:colLast="0"/>
      <w:bookmarkEnd w:id="12"/>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7359C085"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359C086"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359C087"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359C088"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359C089"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359C08A"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7359C08B"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7359C08C"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7359C08D"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359C08E"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359C08F"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359C090"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359C091"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7359C092"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359C093"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359C094"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bookmarkStart w:id="13" w:name="_lnxbz9"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359C095"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7359C096"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35nkun2"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7359C097"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359C098"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359C099"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359C09A"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359C09B"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359C09C" w14:textId="77777777" w:rsidR="00FB6965" w:rsidRDefault="007548EE">
      <w:pPr>
        <w:numPr>
          <w:ilvl w:val="2"/>
          <w:numId w:val="2"/>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359C09D"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359C09E"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1ksv4uv"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359C09F"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359C0A0" w14:textId="77777777" w:rsidR="00FB6965" w:rsidRDefault="007548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359C0A1" w14:textId="56445A3E"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w:t>
      </w:r>
    </w:p>
    <w:p w14:paraId="7359C0A2" w14:textId="77777777" w:rsidR="00FB6965" w:rsidRDefault="007548E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359C0A3"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359C0A4"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359C0A5"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359C0A6"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359C0A7"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359C0A8"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359C0A9"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359C0AA"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7359C0AB"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w:t>
      </w:r>
      <w:r>
        <w:rPr>
          <w:rFonts w:ascii="Arial" w:eastAsia="Arial" w:hAnsi="Arial" w:cs="Arial"/>
          <w:sz w:val="24"/>
          <w:szCs w:val="24"/>
        </w:rPr>
        <w:lastRenderedPageBreak/>
        <w:t>appropriate, the measures referred to in Article 32(1)(a), (b), (c) and (d) of the UK GDPR, and the measures shall, at a minimum, comply with the requirements of the Data Protection Legislation, including Article 32 of the UK GDPR.</w:t>
      </w:r>
    </w:p>
    <w:p w14:paraId="7359C0AC"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359C0AD"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359C0AE"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359C0AF"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359C0B0" w14:textId="77777777" w:rsidR="00FB6965" w:rsidRDefault="007548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359C0B1" w14:textId="77777777" w:rsidR="00FB6965" w:rsidRDefault="007548E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7359C0B2"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359C0B3"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Party in mitigating the effects of the Personal Data Breach</w:t>
      </w:r>
    </w:p>
    <w:p w14:paraId="7359C0B4"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359C0B5"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359C0B6" w14:textId="77777777" w:rsidR="00FB6965" w:rsidRDefault="007548E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7359C0B7"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359C0B8"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359C0B9" w14:textId="77777777" w:rsidR="00FB6965" w:rsidRDefault="007548EE">
      <w:pPr>
        <w:numPr>
          <w:ilvl w:val="1"/>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7359C0BA" w14:textId="77777777" w:rsidR="00FB6965" w:rsidRDefault="00FB6965">
      <w:pPr>
        <w:pBdr>
          <w:top w:val="nil"/>
          <w:left w:val="nil"/>
          <w:bottom w:val="nil"/>
          <w:right w:val="nil"/>
          <w:between w:val="nil"/>
        </w:pBdr>
        <w:spacing w:before="280" w:after="120"/>
        <w:ind w:left="709"/>
        <w:jc w:val="both"/>
        <w:rPr>
          <w:rFonts w:ascii="Arial" w:eastAsia="Arial" w:hAnsi="Arial" w:cs="Arial"/>
          <w:sz w:val="24"/>
          <w:szCs w:val="24"/>
        </w:rPr>
      </w:pPr>
    </w:p>
    <w:p w14:paraId="7359C0BB" w14:textId="77777777" w:rsidR="00FB6965" w:rsidRDefault="007548EE">
      <w:pPr>
        <w:pStyle w:val="Heading2"/>
        <w:spacing w:before="0" w:after="240"/>
        <w:ind w:left="709" w:hanging="709"/>
        <w:jc w:val="both"/>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359C0BC" w14:textId="77777777" w:rsidR="00FB6965" w:rsidRDefault="007548EE">
      <w:pPr>
        <w:jc w:val="both"/>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359C0BD" w14:textId="77777777" w:rsidR="00FB6965" w:rsidRDefault="007548EE">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Manager is: </w:t>
      </w:r>
    </w:p>
    <w:p w14:paraId="7359C0BE" w14:textId="1CFA108B" w:rsidR="00FB6965" w:rsidRDefault="007548EE">
      <w:pPr>
        <w:keepNext/>
        <w:spacing w:after="0" w:line="240" w:lineRule="auto"/>
        <w:ind w:left="720"/>
        <w:rPr>
          <w:rFonts w:ascii="Arial" w:eastAsia="Arial" w:hAnsi="Arial" w:cs="Arial"/>
          <w:sz w:val="24"/>
          <w:szCs w:val="24"/>
        </w:rPr>
      </w:pPr>
      <w:r>
        <w:rPr>
          <w:rFonts w:ascii="Arial" w:eastAsia="Arial" w:hAnsi="Arial" w:cs="Arial"/>
          <w:sz w:val="24"/>
          <w:szCs w:val="24"/>
        </w:rPr>
        <w:t xml:space="preserve">Carmel Sutcliffe: </w:t>
      </w:r>
      <w:r w:rsidR="009C0B38" w:rsidRPr="009C0B38">
        <w:rPr>
          <w:rFonts w:ascii="Arial" w:eastAsia="Arial" w:hAnsi="Arial" w:cs="Arial"/>
          <w:sz w:val="24"/>
          <w:szCs w:val="24"/>
        </w:rPr>
        <w:t>Redacted under FOIA section 40, Personal Information</w:t>
      </w:r>
    </w:p>
    <w:p w14:paraId="7359C0BF" w14:textId="5F73FB44" w:rsidR="00FB6965" w:rsidRDefault="007548EE" w:rsidP="009C0B38">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9C0B38" w:rsidRPr="009C0B38">
        <w:t xml:space="preserve"> </w:t>
      </w:r>
      <w:r w:rsidR="009C0B38" w:rsidRPr="009C0B38">
        <w:rPr>
          <w:rFonts w:ascii="Arial" w:eastAsia="Arial" w:hAnsi="Arial" w:cs="Arial"/>
          <w:sz w:val="24"/>
          <w:szCs w:val="24"/>
        </w:rPr>
        <w:t>Redacted under FOIA section 40, Personal Information</w:t>
      </w:r>
      <w:bookmarkStart w:id="16" w:name="_GoBack"/>
      <w:bookmarkEnd w:id="16"/>
    </w:p>
    <w:p w14:paraId="7359C0C0" w14:textId="77777777" w:rsidR="00FB6965" w:rsidRDefault="007548EE">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359C0C1" w14:textId="77777777" w:rsidR="00FB6965" w:rsidRDefault="007548EE">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359C0C2" w14:textId="77777777" w:rsidR="00FB6965" w:rsidRDefault="00FB6965">
      <w:pPr>
        <w:keepNext/>
        <w:spacing w:after="240" w:line="240" w:lineRule="auto"/>
        <w:jc w:val="both"/>
        <w:rPr>
          <w:rFonts w:ascii="Arial" w:eastAsia="Arial" w:hAnsi="Arial" w:cs="Arial"/>
          <w:b/>
          <w:sz w:val="24"/>
          <w:szCs w:val="24"/>
        </w:rPr>
      </w:pPr>
    </w:p>
    <w:p w14:paraId="7359C0C3" w14:textId="77777777" w:rsidR="00FB6965" w:rsidRDefault="00FB6965">
      <w:pPr>
        <w:keepNext/>
        <w:spacing w:after="240" w:line="240" w:lineRule="auto"/>
        <w:jc w:val="both"/>
        <w:rPr>
          <w:rFonts w:ascii="Arial" w:eastAsia="Arial" w:hAnsi="Arial" w:cs="Arial"/>
          <w:b/>
          <w:sz w:val="24"/>
          <w:szCs w:val="24"/>
        </w:rPr>
      </w:pPr>
    </w:p>
    <w:tbl>
      <w:tblPr>
        <w:tblStyle w:val="a0"/>
        <w:tblW w:w="94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58"/>
        <w:gridCol w:w="6717"/>
      </w:tblGrid>
      <w:tr w:rsidR="00FB6965" w14:paraId="7359C0C7" w14:textId="77777777">
        <w:trPr>
          <w:trHeight w:val="716"/>
        </w:trPr>
        <w:tc>
          <w:tcPr>
            <w:tcW w:w="2758" w:type="dxa"/>
            <w:shd w:val="clear" w:color="auto" w:fill="BFBFBF"/>
            <w:vAlign w:val="center"/>
          </w:tcPr>
          <w:p w14:paraId="7359C0C4" w14:textId="77777777" w:rsidR="00FB6965" w:rsidRDefault="007548EE">
            <w:pPr>
              <w:jc w:val="both"/>
              <w:rPr>
                <w:rFonts w:ascii="Arial" w:eastAsia="Arial" w:hAnsi="Arial" w:cs="Arial"/>
                <w:b/>
                <w:sz w:val="24"/>
                <w:szCs w:val="24"/>
              </w:rPr>
            </w:pPr>
            <w:r>
              <w:rPr>
                <w:rFonts w:ascii="Arial" w:eastAsia="Arial" w:hAnsi="Arial" w:cs="Arial"/>
                <w:b/>
                <w:sz w:val="24"/>
                <w:szCs w:val="24"/>
              </w:rPr>
              <w:t>Contract:</w:t>
            </w:r>
          </w:p>
        </w:tc>
        <w:tc>
          <w:tcPr>
            <w:tcW w:w="6717" w:type="dxa"/>
            <w:shd w:val="clear" w:color="auto" w:fill="BFBFBF"/>
            <w:vAlign w:val="center"/>
          </w:tcPr>
          <w:p w14:paraId="7359C0C5" w14:textId="77777777" w:rsidR="00FB6965" w:rsidRDefault="007548EE">
            <w:pPr>
              <w:jc w:val="both"/>
              <w:rPr>
                <w:rFonts w:ascii="Arial" w:eastAsia="Arial" w:hAnsi="Arial" w:cs="Arial"/>
                <w:b/>
                <w:sz w:val="24"/>
                <w:szCs w:val="24"/>
              </w:rPr>
            </w:pPr>
            <w:r>
              <w:rPr>
                <w:rFonts w:ascii="Arial" w:eastAsia="Arial" w:hAnsi="Arial" w:cs="Arial"/>
                <w:b/>
                <w:sz w:val="24"/>
                <w:szCs w:val="24"/>
              </w:rPr>
              <w:t>RM6248</w:t>
            </w:r>
          </w:p>
          <w:p w14:paraId="7359C0C6" w14:textId="77777777" w:rsidR="00FB6965" w:rsidRDefault="00FB6965">
            <w:pPr>
              <w:jc w:val="both"/>
              <w:rPr>
                <w:rFonts w:ascii="Arial" w:eastAsia="Arial" w:hAnsi="Arial" w:cs="Arial"/>
                <w:sz w:val="24"/>
                <w:szCs w:val="24"/>
              </w:rPr>
            </w:pPr>
          </w:p>
        </w:tc>
      </w:tr>
      <w:tr w:rsidR="00FB6965" w14:paraId="7359C0CA" w14:textId="77777777">
        <w:trPr>
          <w:trHeight w:val="716"/>
        </w:trPr>
        <w:tc>
          <w:tcPr>
            <w:tcW w:w="2758" w:type="dxa"/>
            <w:shd w:val="clear" w:color="auto" w:fill="BFBFBF"/>
            <w:vAlign w:val="center"/>
          </w:tcPr>
          <w:p w14:paraId="7359C0C8" w14:textId="77777777" w:rsidR="00FB6965" w:rsidRDefault="007548EE">
            <w:pPr>
              <w:jc w:val="both"/>
              <w:rPr>
                <w:rFonts w:ascii="Arial" w:eastAsia="Arial" w:hAnsi="Arial" w:cs="Arial"/>
                <w:b/>
                <w:sz w:val="24"/>
                <w:szCs w:val="24"/>
              </w:rPr>
            </w:pPr>
            <w:r>
              <w:rPr>
                <w:rFonts w:ascii="Arial" w:eastAsia="Arial" w:hAnsi="Arial" w:cs="Arial"/>
                <w:b/>
                <w:sz w:val="24"/>
                <w:szCs w:val="24"/>
              </w:rPr>
              <w:t xml:space="preserve">Date: </w:t>
            </w:r>
          </w:p>
        </w:tc>
        <w:tc>
          <w:tcPr>
            <w:tcW w:w="6717" w:type="dxa"/>
            <w:shd w:val="clear" w:color="auto" w:fill="BFBFBF"/>
            <w:vAlign w:val="center"/>
          </w:tcPr>
          <w:p w14:paraId="7359C0C9" w14:textId="77777777" w:rsidR="00FB6965" w:rsidRDefault="007548EE">
            <w:pPr>
              <w:jc w:val="both"/>
              <w:rPr>
                <w:rFonts w:ascii="Arial" w:eastAsia="Arial" w:hAnsi="Arial" w:cs="Arial"/>
                <w:sz w:val="24"/>
                <w:szCs w:val="24"/>
              </w:rPr>
            </w:pPr>
            <w:r>
              <w:rPr>
                <w:rFonts w:ascii="Arial" w:eastAsia="Arial" w:hAnsi="Arial" w:cs="Arial"/>
                <w:sz w:val="24"/>
                <w:szCs w:val="24"/>
              </w:rPr>
              <w:t>01/11/2022 (Framework Award date)</w:t>
            </w:r>
          </w:p>
        </w:tc>
      </w:tr>
      <w:tr w:rsidR="00FB6965" w14:paraId="7359C0CE" w14:textId="77777777">
        <w:trPr>
          <w:trHeight w:val="1630"/>
        </w:trPr>
        <w:tc>
          <w:tcPr>
            <w:tcW w:w="2758" w:type="dxa"/>
            <w:shd w:val="clear" w:color="auto" w:fill="auto"/>
          </w:tcPr>
          <w:p w14:paraId="7359C0CB" w14:textId="77777777" w:rsidR="00FB6965" w:rsidRDefault="007548EE">
            <w:pPr>
              <w:jc w:val="both"/>
              <w:rPr>
                <w:rFonts w:ascii="Arial" w:eastAsia="Arial" w:hAnsi="Arial" w:cs="Arial"/>
                <w:sz w:val="24"/>
                <w:szCs w:val="24"/>
              </w:rPr>
            </w:pPr>
            <w:r>
              <w:rPr>
                <w:rFonts w:ascii="Arial" w:eastAsia="Arial" w:hAnsi="Arial" w:cs="Arial"/>
                <w:sz w:val="24"/>
                <w:szCs w:val="24"/>
              </w:rPr>
              <w:t xml:space="preserve">Identity of the Independent Controller </w:t>
            </w:r>
          </w:p>
        </w:tc>
        <w:tc>
          <w:tcPr>
            <w:tcW w:w="6717" w:type="dxa"/>
            <w:shd w:val="clear" w:color="auto" w:fill="auto"/>
          </w:tcPr>
          <w:p w14:paraId="7359C0CC" w14:textId="77777777" w:rsidR="00FB6965" w:rsidRDefault="007548EE">
            <w:pPr>
              <w:tabs>
                <w:tab w:val="left" w:pos="2261"/>
              </w:tabs>
              <w:spacing w:after="120"/>
              <w:jc w:val="both"/>
              <w:rPr>
                <w:rFonts w:ascii="Arial" w:eastAsia="Arial" w:hAnsi="Arial" w:cs="Arial"/>
                <w:sz w:val="24"/>
                <w:szCs w:val="24"/>
              </w:rPr>
            </w:pPr>
            <w:r>
              <w:rPr>
                <w:rFonts w:ascii="Arial" w:eastAsia="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14:paraId="7359C0CD" w14:textId="77777777" w:rsidR="00FB6965" w:rsidRDefault="00FB6965">
            <w:pPr>
              <w:jc w:val="both"/>
              <w:rPr>
                <w:rFonts w:ascii="Arial" w:eastAsia="Arial" w:hAnsi="Arial" w:cs="Arial"/>
                <w:sz w:val="24"/>
                <w:szCs w:val="24"/>
              </w:rPr>
            </w:pPr>
          </w:p>
        </w:tc>
      </w:tr>
      <w:tr w:rsidR="00FB6965" w14:paraId="7359C0D3" w14:textId="77777777">
        <w:trPr>
          <w:trHeight w:val="1630"/>
        </w:trPr>
        <w:tc>
          <w:tcPr>
            <w:tcW w:w="2758" w:type="dxa"/>
            <w:shd w:val="clear" w:color="auto" w:fill="auto"/>
          </w:tcPr>
          <w:p w14:paraId="7359C0CF" w14:textId="77777777" w:rsidR="00FB6965" w:rsidRDefault="007548EE">
            <w:pPr>
              <w:jc w:val="both"/>
              <w:rPr>
                <w:rFonts w:ascii="Arial" w:eastAsia="Arial" w:hAnsi="Arial" w:cs="Arial"/>
                <w:sz w:val="24"/>
                <w:szCs w:val="24"/>
              </w:rPr>
            </w:pPr>
            <w:r>
              <w:rPr>
                <w:rFonts w:ascii="Arial" w:eastAsia="Arial" w:hAnsi="Arial" w:cs="Arial"/>
                <w:sz w:val="24"/>
                <w:szCs w:val="24"/>
              </w:rPr>
              <w:t>Provision of Personal Data</w:t>
            </w:r>
          </w:p>
        </w:tc>
        <w:tc>
          <w:tcPr>
            <w:tcW w:w="6717" w:type="dxa"/>
          </w:tcPr>
          <w:p w14:paraId="7359C0D0" w14:textId="77777777" w:rsidR="00FB6965" w:rsidRDefault="007548EE">
            <w:pPr>
              <w:jc w:val="both"/>
              <w:rPr>
                <w:rFonts w:ascii="Arial" w:eastAsia="Arial" w:hAnsi="Arial" w:cs="Arial"/>
                <w:sz w:val="24"/>
                <w:szCs w:val="24"/>
              </w:rPr>
            </w:pPr>
            <w:r>
              <w:rPr>
                <w:rFonts w:ascii="Arial" w:eastAsia="Arial" w:hAnsi="Arial" w:cs="Arial"/>
                <w:sz w:val="24"/>
                <w:szCs w:val="24"/>
              </w:rPr>
              <w:t>The following Personal Data is provided by the Supplier to the Buyer:</w:t>
            </w:r>
          </w:p>
          <w:p w14:paraId="7359C0D1" w14:textId="77777777" w:rsidR="00FB6965" w:rsidRDefault="00FB6965">
            <w:pPr>
              <w:jc w:val="both"/>
              <w:rPr>
                <w:rFonts w:ascii="Arial" w:eastAsia="Arial" w:hAnsi="Arial" w:cs="Arial"/>
                <w:sz w:val="24"/>
                <w:szCs w:val="24"/>
              </w:rPr>
            </w:pPr>
          </w:p>
          <w:p w14:paraId="7359C0D2" w14:textId="77777777" w:rsidR="00FB6965" w:rsidRDefault="007548EE">
            <w:pPr>
              <w:jc w:val="both"/>
              <w:rPr>
                <w:rFonts w:ascii="Arial" w:eastAsia="Arial" w:hAnsi="Arial" w:cs="Arial"/>
                <w:sz w:val="24"/>
                <w:szCs w:val="24"/>
              </w:rPr>
            </w:pPr>
            <w:r>
              <w:rPr>
                <w:rFonts w:ascii="Arial" w:eastAsia="Arial" w:hAnsi="Arial" w:cs="Arial"/>
                <w:sz w:val="24"/>
                <w:szCs w:val="24"/>
              </w:rPr>
              <w:t xml:space="preserve">The following Personal Data is provided by the Buyer to the Supplier: Name, address, email address, telephone number. </w:t>
            </w:r>
          </w:p>
        </w:tc>
      </w:tr>
      <w:tr w:rsidR="00FB6965" w14:paraId="7359C0D6" w14:textId="77777777">
        <w:trPr>
          <w:trHeight w:val="1630"/>
        </w:trPr>
        <w:tc>
          <w:tcPr>
            <w:tcW w:w="2758" w:type="dxa"/>
            <w:shd w:val="clear" w:color="auto" w:fill="auto"/>
          </w:tcPr>
          <w:p w14:paraId="7359C0D4" w14:textId="77777777" w:rsidR="00FB6965" w:rsidRDefault="007548EE">
            <w:pPr>
              <w:jc w:val="both"/>
              <w:rPr>
                <w:rFonts w:ascii="Arial" w:eastAsia="Arial" w:hAnsi="Arial" w:cs="Arial"/>
                <w:sz w:val="24"/>
                <w:szCs w:val="24"/>
              </w:rPr>
            </w:pPr>
            <w:r>
              <w:rPr>
                <w:rFonts w:ascii="Arial" w:eastAsia="Arial" w:hAnsi="Arial" w:cs="Arial"/>
                <w:sz w:val="24"/>
                <w:szCs w:val="24"/>
              </w:rPr>
              <w:t>Uses of Personal Data under this Agreement</w:t>
            </w:r>
          </w:p>
        </w:tc>
        <w:tc>
          <w:tcPr>
            <w:tcW w:w="6717" w:type="dxa"/>
            <w:shd w:val="clear" w:color="auto" w:fill="auto"/>
          </w:tcPr>
          <w:p w14:paraId="7359C0D5" w14:textId="77777777" w:rsidR="00FB6965" w:rsidRDefault="007548EE">
            <w:pPr>
              <w:jc w:val="both"/>
              <w:rPr>
                <w:rFonts w:ascii="Arial" w:eastAsia="Arial" w:hAnsi="Arial" w:cs="Arial"/>
                <w:sz w:val="24"/>
                <w:szCs w:val="24"/>
              </w:rPr>
            </w:pPr>
            <w:r>
              <w:rPr>
                <w:rFonts w:ascii="Arial" w:eastAsia="Arial" w:hAnsi="Arial" w:cs="Arial"/>
                <w:sz w:val="24"/>
                <w:szCs w:val="24"/>
              </w:rPr>
              <w:t>As defined in clause 3 of this schedule.</w:t>
            </w:r>
          </w:p>
        </w:tc>
      </w:tr>
      <w:tr w:rsidR="00FB6965" w14:paraId="7359C0D9" w14:textId="77777777">
        <w:trPr>
          <w:trHeight w:val="1462"/>
        </w:trPr>
        <w:tc>
          <w:tcPr>
            <w:tcW w:w="2758" w:type="dxa"/>
            <w:shd w:val="clear" w:color="auto" w:fill="auto"/>
          </w:tcPr>
          <w:p w14:paraId="7359C0D7" w14:textId="77777777" w:rsidR="00FB6965" w:rsidRDefault="007548EE">
            <w:pPr>
              <w:jc w:val="both"/>
              <w:rPr>
                <w:rFonts w:ascii="Arial" w:eastAsia="Arial" w:hAnsi="Arial" w:cs="Arial"/>
                <w:sz w:val="24"/>
                <w:szCs w:val="24"/>
              </w:rPr>
            </w:pPr>
            <w:r>
              <w:rPr>
                <w:rFonts w:ascii="Arial" w:eastAsia="Arial" w:hAnsi="Arial" w:cs="Arial"/>
                <w:sz w:val="24"/>
                <w:szCs w:val="24"/>
              </w:rPr>
              <w:t xml:space="preserve">Duration of the processing and retention. </w:t>
            </w:r>
          </w:p>
        </w:tc>
        <w:tc>
          <w:tcPr>
            <w:tcW w:w="6717" w:type="dxa"/>
            <w:shd w:val="clear" w:color="auto" w:fill="auto"/>
          </w:tcPr>
          <w:p w14:paraId="7359C0D8" w14:textId="77777777" w:rsidR="00FB6965" w:rsidRDefault="007548EE">
            <w:pPr>
              <w:jc w:val="both"/>
              <w:rPr>
                <w:rFonts w:ascii="Arial" w:eastAsia="Arial" w:hAnsi="Arial" w:cs="Arial"/>
                <w:sz w:val="24"/>
                <w:szCs w:val="24"/>
              </w:rPr>
            </w:pPr>
            <w:r>
              <w:rPr>
                <w:rFonts w:ascii="Arial" w:eastAsia="Arial" w:hAnsi="Arial" w:cs="Arial"/>
                <w:sz w:val="24"/>
                <w:szCs w:val="24"/>
              </w:rPr>
              <w:t>From the outset of the Framework Agreement date, and up to 7 years after the expiry or termination of the Framework Agreement  in order to meet legal obligations.</w:t>
            </w:r>
          </w:p>
        </w:tc>
      </w:tr>
      <w:tr w:rsidR="00FB6965" w14:paraId="7359C0DC" w14:textId="77777777">
        <w:trPr>
          <w:trHeight w:val="1536"/>
        </w:trPr>
        <w:tc>
          <w:tcPr>
            <w:tcW w:w="2758" w:type="dxa"/>
            <w:shd w:val="clear" w:color="auto" w:fill="auto"/>
          </w:tcPr>
          <w:p w14:paraId="7359C0DA" w14:textId="77777777" w:rsidR="00FB6965" w:rsidRDefault="007548EE">
            <w:pPr>
              <w:jc w:val="both"/>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6717" w:type="dxa"/>
            <w:shd w:val="clear" w:color="auto" w:fill="auto"/>
          </w:tcPr>
          <w:p w14:paraId="7359C0DB" w14:textId="77777777" w:rsidR="00FB6965" w:rsidRDefault="007548EE">
            <w:pPr>
              <w:jc w:val="both"/>
              <w:rPr>
                <w:rFonts w:ascii="Arial" w:eastAsia="Arial" w:hAnsi="Arial" w:cs="Arial"/>
                <w:sz w:val="24"/>
                <w:szCs w:val="24"/>
              </w:rPr>
            </w:pPr>
            <w:r>
              <w:rPr>
                <w:rFonts w:ascii="Arial" w:eastAsia="Arial" w:hAnsi="Arial" w:cs="Arial"/>
                <w:sz w:val="24"/>
                <w:szCs w:val="24"/>
              </w:rPr>
              <w:t>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for the  purposes of , statutory obligations and reporting, including to Parliamentary committees. This includes collection, recording, organising, storage, retrieval, consultation, use, disclosure, transmission, dissemination, alignment, restriction, and erasure or destruction.</w:t>
            </w:r>
          </w:p>
        </w:tc>
      </w:tr>
      <w:tr w:rsidR="00FB6965" w14:paraId="7359C0DF" w14:textId="77777777">
        <w:trPr>
          <w:trHeight w:val="1412"/>
        </w:trPr>
        <w:tc>
          <w:tcPr>
            <w:tcW w:w="2758" w:type="dxa"/>
            <w:shd w:val="clear" w:color="auto" w:fill="auto"/>
          </w:tcPr>
          <w:p w14:paraId="7359C0DD" w14:textId="77777777" w:rsidR="00FB6965" w:rsidRDefault="007548EE">
            <w:pPr>
              <w:jc w:val="both"/>
              <w:rPr>
                <w:rFonts w:ascii="Arial" w:eastAsia="Arial" w:hAnsi="Arial" w:cs="Arial"/>
                <w:sz w:val="24"/>
                <w:szCs w:val="24"/>
              </w:rPr>
            </w:pPr>
            <w:r>
              <w:rPr>
                <w:rFonts w:ascii="Arial" w:eastAsia="Arial" w:hAnsi="Arial" w:cs="Arial"/>
                <w:sz w:val="24"/>
                <w:szCs w:val="24"/>
              </w:rPr>
              <w:t>Type of Personal Data</w:t>
            </w:r>
          </w:p>
        </w:tc>
        <w:tc>
          <w:tcPr>
            <w:tcW w:w="6717" w:type="dxa"/>
            <w:shd w:val="clear" w:color="auto" w:fill="auto"/>
          </w:tcPr>
          <w:p w14:paraId="7359C0DE" w14:textId="77777777" w:rsidR="00FB6965" w:rsidRDefault="007548EE">
            <w:pPr>
              <w:jc w:val="both"/>
              <w:rPr>
                <w:rFonts w:ascii="Arial" w:eastAsia="Arial" w:hAnsi="Arial" w:cs="Arial"/>
                <w:sz w:val="24"/>
                <w:szCs w:val="24"/>
              </w:rPr>
            </w:pPr>
            <w:r>
              <w:rPr>
                <w:rFonts w:ascii="Arial" w:eastAsia="Arial" w:hAnsi="Arial" w:cs="Arial"/>
                <w:sz w:val="24"/>
                <w:szCs w:val="24"/>
              </w:rPr>
              <w:t xml:space="preserve"> As defined in section 1.1 of this schedule.</w:t>
            </w:r>
          </w:p>
        </w:tc>
      </w:tr>
      <w:tr w:rsidR="00FB6965" w14:paraId="7359C0E6" w14:textId="77777777">
        <w:trPr>
          <w:trHeight w:val="1560"/>
        </w:trPr>
        <w:tc>
          <w:tcPr>
            <w:tcW w:w="2758" w:type="dxa"/>
            <w:shd w:val="clear" w:color="auto" w:fill="auto"/>
          </w:tcPr>
          <w:p w14:paraId="7359C0E0" w14:textId="77777777" w:rsidR="00FB6965" w:rsidRDefault="007548EE">
            <w:pPr>
              <w:jc w:val="both"/>
              <w:rPr>
                <w:rFonts w:ascii="Arial" w:eastAsia="Arial" w:hAnsi="Arial" w:cs="Arial"/>
                <w:sz w:val="24"/>
                <w:szCs w:val="24"/>
              </w:rPr>
            </w:pPr>
            <w:r>
              <w:rPr>
                <w:rFonts w:ascii="Arial" w:eastAsia="Arial" w:hAnsi="Arial" w:cs="Arial"/>
                <w:sz w:val="24"/>
                <w:szCs w:val="24"/>
              </w:rPr>
              <w:t>Categories of Data Subject</w:t>
            </w:r>
          </w:p>
        </w:tc>
        <w:tc>
          <w:tcPr>
            <w:tcW w:w="6717" w:type="dxa"/>
            <w:shd w:val="clear" w:color="auto" w:fill="auto"/>
          </w:tcPr>
          <w:p w14:paraId="7359C0E1" w14:textId="77777777" w:rsidR="00FB6965" w:rsidRDefault="00FB6965">
            <w:pPr>
              <w:widowControl w:val="0"/>
              <w:jc w:val="both"/>
              <w:rPr>
                <w:rFonts w:ascii="Arial" w:eastAsia="Arial" w:hAnsi="Arial" w:cs="Arial"/>
                <w:sz w:val="24"/>
                <w:szCs w:val="24"/>
              </w:rPr>
            </w:pPr>
          </w:p>
          <w:tbl>
            <w:tblPr>
              <w:tblStyle w:val="a1"/>
              <w:tblW w:w="6462" w:type="dxa"/>
              <w:tblLayout w:type="fixed"/>
              <w:tblLook w:val="0400" w:firstRow="0" w:lastRow="0" w:firstColumn="0" w:lastColumn="0" w:noHBand="0" w:noVBand="1"/>
            </w:tblPr>
            <w:tblGrid>
              <w:gridCol w:w="6212"/>
              <w:gridCol w:w="250"/>
            </w:tblGrid>
            <w:tr w:rsidR="00FB6965" w14:paraId="7359C0E4" w14:textId="77777777">
              <w:trPr>
                <w:trHeight w:val="300"/>
              </w:trPr>
              <w:tc>
                <w:tcPr>
                  <w:tcW w:w="6212" w:type="dxa"/>
                  <w:tcBorders>
                    <w:top w:val="nil"/>
                    <w:left w:val="nil"/>
                    <w:bottom w:val="nil"/>
                    <w:right w:val="nil"/>
                  </w:tcBorders>
                  <w:shd w:val="clear" w:color="auto" w:fill="auto"/>
                  <w:vAlign w:val="bottom"/>
                </w:tcPr>
                <w:p w14:paraId="7359C0E2" w14:textId="77777777" w:rsidR="00FB6965" w:rsidRDefault="007548EE">
                  <w:pPr>
                    <w:jc w:val="both"/>
                    <w:rPr>
                      <w:rFonts w:ascii="Arial" w:eastAsia="Arial" w:hAnsi="Arial" w:cs="Arial"/>
                      <w:sz w:val="24"/>
                      <w:szCs w:val="24"/>
                    </w:rPr>
                  </w:pPr>
                  <w:r>
                    <w:rPr>
                      <w:rFonts w:ascii="Arial" w:eastAsia="Arial" w:hAnsi="Arial" w:cs="Arial"/>
                      <w:sz w:val="24"/>
                      <w:szCs w:val="24"/>
                    </w:rPr>
                    <w:t>Any person whose personal data is being collected, held or processed.</w:t>
                  </w:r>
                </w:p>
              </w:tc>
              <w:tc>
                <w:tcPr>
                  <w:tcW w:w="250" w:type="dxa"/>
                  <w:tcBorders>
                    <w:top w:val="nil"/>
                    <w:left w:val="nil"/>
                    <w:bottom w:val="nil"/>
                    <w:right w:val="nil"/>
                  </w:tcBorders>
                </w:tcPr>
                <w:p w14:paraId="7359C0E3" w14:textId="77777777" w:rsidR="00FB6965" w:rsidRDefault="00FB6965">
                  <w:pPr>
                    <w:jc w:val="both"/>
                    <w:rPr>
                      <w:rFonts w:ascii="Arial" w:eastAsia="Arial" w:hAnsi="Arial" w:cs="Arial"/>
                      <w:sz w:val="24"/>
                      <w:szCs w:val="24"/>
                    </w:rPr>
                  </w:pPr>
                </w:p>
              </w:tc>
            </w:tr>
          </w:tbl>
          <w:p w14:paraId="7359C0E5" w14:textId="77777777" w:rsidR="00FB6965" w:rsidRDefault="00FB6965">
            <w:pPr>
              <w:jc w:val="both"/>
              <w:rPr>
                <w:rFonts w:ascii="Arial" w:eastAsia="Arial" w:hAnsi="Arial" w:cs="Arial"/>
                <w:sz w:val="24"/>
                <w:szCs w:val="24"/>
              </w:rPr>
            </w:pPr>
          </w:p>
        </w:tc>
      </w:tr>
    </w:tbl>
    <w:p w14:paraId="7359C0E7" w14:textId="77777777" w:rsidR="00FB6965" w:rsidRDefault="00FB6965">
      <w:pPr>
        <w:jc w:val="both"/>
        <w:rPr>
          <w:rFonts w:ascii="Arial" w:eastAsia="Arial" w:hAnsi="Arial" w:cs="Arial"/>
          <w:b/>
          <w:sz w:val="24"/>
          <w:szCs w:val="24"/>
        </w:rPr>
      </w:pPr>
    </w:p>
    <w:sectPr w:rsidR="00FB6965">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9C0F5" w14:textId="77777777" w:rsidR="00AA1518" w:rsidRDefault="007548EE">
      <w:pPr>
        <w:spacing w:after="0" w:line="240" w:lineRule="auto"/>
      </w:pPr>
      <w:r>
        <w:separator/>
      </w:r>
    </w:p>
  </w:endnote>
  <w:endnote w:type="continuationSeparator" w:id="0">
    <w:p w14:paraId="7359C0F7" w14:textId="77777777" w:rsidR="00AA1518" w:rsidRDefault="00754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9C0EA" w14:textId="77777777" w:rsidR="00FB6965" w:rsidRDefault="007548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7359C0EB" w14:textId="6DB6B1C7" w:rsidR="00FB6965" w:rsidRDefault="007548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C0B38">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359C0EC" w14:textId="77777777" w:rsidR="00FB6965" w:rsidRDefault="007548EE">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9C0EE" w14:textId="77777777" w:rsidR="00FB6965" w:rsidRDefault="007548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359C0EF" w14:textId="77777777" w:rsidR="00FB6965" w:rsidRDefault="007548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359C0F0" w14:textId="77777777" w:rsidR="00FB6965" w:rsidRDefault="007548E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9C0F1" w14:textId="77777777" w:rsidR="00AA1518" w:rsidRDefault="007548EE">
      <w:pPr>
        <w:spacing w:after="0" w:line="240" w:lineRule="auto"/>
      </w:pPr>
      <w:r>
        <w:separator/>
      </w:r>
    </w:p>
  </w:footnote>
  <w:footnote w:type="continuationSeparator" w:id="0">
    <w:p w14:paraId="7359C0F3" w14:textId="77777777" w:rsidR="00AA1518" w:rsidRDefault="00754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9C0E8" w14:textId="77777777" w:rsidR="00FB6965" w:rsidRDefault="007548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359C0E9" w14:textId="77777777" w:rsidR="00FB6965" w:rsidRDefault="007548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9C0ED" w14:textId="77777777" w:rsidR="00FB6965" w:rsidRDefault="007548E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359C0F1" wp14:editId="7359C0F2">
          <wp:simplePos x="0" y="0"/>
          <wp:positionH relativeFrom="column">
            <wp:posOffset>5714365</wp:posOffset>
          </wp:positionH>
          <wp:positionV relativeFrom="paragraph">
            <wp:posOffset>-13329</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76F99"/>
    <w:multiLevelType w:val="multilevel"/>
    <w:tmpl w:val="1D8289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55347400"/>
    <w:multiLevelType w:val="multilevel"/>
    <w:tmpl w:val="D9926E7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965"/>
    <w:rsid w:val="007548EE"/>
    <w:rsid w:val="009C0B38"/>
    <w:rsid w:val="00AA1518"/>
    <w:rsid w:val="00FB6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9C05A"/>
  <w15:docId w15:val="{13E12686-AFAE-45A4-A560-00CCAB84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2517</Words>
  <Characters>14351</Characters>
  <Application>Microsoft Office Word</Application>
  <DocSecurity>0</DocSecurity>
  <Lines>119</Lines>
  <Paragraphs>33</Paragraphs>
  <ScaleCrop>false</ScaleCrop>
  <Company>Cabinet Office</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3</cp:revision>
  <dcterms:created xsi:type="dcterms:W3CDTF">2022-10-27T10:34:00Z</dcterms:created>
  <dcterms:modified xsi:type="dcterms:W3CDTF">2022-11-24T12:18:00Z</dcterms:modified>
</cp:coreProperties>
</file>